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F472A"/>
          <w:sz w:val="36"/>
        </w:rPr>
        <w:t>Чек-лист: документы для подключения школы к интернету</w:t>
      </w:r>
    </w:p>
    <w:p>
      <w:pPr>
        <w:jc w:val="center"/>
      </w:pPr>
      <w:r>
        <w:rPr>
          <w:i/>
          <w:color w:val="64748B"/>
          <w:sz w:val="20"/>
        </w:rPr>
        <w:t>Подготовлено NetForBiz.ru — агрегатор B2B-интернета</w:t>
      </w:r>
    </w:p>
    <w:p/>
    <w:p>
      <w:r>
        <w:t>Этот чек-лист — общая справка о том, какие документы обычно запрашивают провайдеры при подключении или усилении интернет-канала в школе. Состав документов зависит от типа закупки (прямая закупка до 600 тыс ₽ по п. 4 ч. 1 ст. 93 44-ФЗ либо электронный аукцион) и от внутреннего регламента конкретного оператора связи.</w:t>
      </w:r>
    </w:p>
    <w:p>
      <w:r>
        <w:rPr>
          <w:i/>
          <w:color w:val="B91C1C"/>
          <w:sz w:val="20"/>
        </w:rPr>
        <w:t>Важно: это общая информация, а не юридическая консультация. Подтверждать применимость оснований закупки и состав документов для вашей ситуации должен ваш юрист или бухгалтер. NetForBiz — агрегатор, мы не оператор связи и не даём юридических заключений.</w:t>
      </w:r>
    </w:p>
    <w:p>
      <w:r>
        <w:rPr>
          <w:b/>
          <w:color w:val="0F472A"/>
          <w:sz w:val="28"/>
        </w:rPr>
        <w:t>1. Документы организации (для любой закупки)</w:t>
      </w:r>
    </w:p>
    <w:p>
      <w:r>
        <w:t>Эти документы подтверждают, что школа существует как юридическое лицо и имеет право заключать договоры. Обычно запрашиваются в виде копий с печатью и подписью руководителя:</w:t>
      </w:r>
    </w:p>
    <w:p>
      <w:pPr>
        <w:pStyle w:val="ListBullet"/>
      </w:pPr>
      <w:r>
        <w:rPr>
          <w:b/>
        </w:rPr>
        <w:t>☐ Устав образовательного учреждения</w:t>
      </w:r>
      <w:r>
        <w:t xml:space="preserve"> — действующая редакция со всеми изменениями</w:t>
      </w:r>
    </w:p>
    <w:p>
      <w:pPr>
        <w:pStyle w:val="ListBullet"/>
      </w:pPr>
      <w:r>
        <w:rPr>
          <w:b/>
        </w:rPr>
        <w:t>☐ Свидетельство ОГРН</w:t>
      </w:r>
      <w:r>
        <w:t xml:space="preserve"> — о государственной регистрации юридического лица</w:t>
      </w:r>
    </w:p>
    <w:p>
      <w:pPr>
        <w:pStyle w:val="ListBullet"/>
      </w:pPr>
      <w:r>
        <w:rPr>
          <w:b/>
        </w:rPr>
        <w:t>☐ Свидетельство ИНН</w:t>
      </w:r>
      <w:r>
        <w:t xml:space="preserve"> — о постановке на учёт в налоговом органе</w:t>
      </w:r>
    </w:p>
    <w:p>
      <w:pPr>
        <w:pStyle w:val="ListBullet"/>
      </w:pPr>
      <w:r>
        <w:rPr>
          <w:b/>
        </w:rPr>
        <w:t>☐ Выписка из ЕГРЮЛ</w:t>
      </w:r>
      <w:r>
        <w:t xml:space="preserve"> — свежая, не старше 30 дней; можно заказать бесплатно на nalog.gov.ru</w:t>
      </w:r>
    </w:p>
    <w:p>
      <w:pPr>
        <w:pStyle w:val="ListBullet"/>
      </w:pPr>
      <w:r>
        <w:rPr>
          <w:b/>
        </w:rPr>
        <w:t>☐ Карточка предприятия с реквизитами</w:t>
      </w:r>
      <w:r>
        <w:t xml:space="preserve"> — банковские реквизиты, адрес, ФИО руководителя, ФИО главбуха</w:t>
      </w:r>
    </w:p>
    <w:p>
      <w:pPr>
        <w:pStyle w:val="ListBullet"/>
      </w:pPr>
      <w:r>
        <w:rPr>
          <w:b/>
        </w:rPr>
        <w:t>☐ Решение учредителя о назначении директора</w:t>
      </w:r>
      <w:r>
        <w:t xml:space="preserve"> — или приказ о вступлении в должность</w:t>
      </w:r>
    </w:p>
    <w:p>
      <w:pPr>
        <w:pStyle w:val="ListBullet"/>
      </w:pPr>
      <w:r>
        <w:rPr>
          <w:b/>
        </w:rPr>
        <w:t>☐ Доверенность на подписанта</w:t>
      </w:r>
      <w:r>
        <w:t xml:space="preserve"> — если договор подписывает не директор лично</w:t>
      </w:r>
    </w:p>
    <w:p>
      <w:r>
        <w:rPr>
          <w:b/>
          <w:color w:val="0F472A"/>
          <w:sz w:val="28"/>
        </w:rPr>
        <w:t>2. Для прямой закупки до 600 тыс ₽ (п. 4 ч. 1 ст. 93 44-ФЗ)</w:t>
      </w:r>
    </w:p>
    <w:p>
      <w:r>
        <w:t>При сумме договора до 600 тысяч рублей школа вправе заключить договор с провайдером напрямую, без электронного аукциона. Обычно достаточно следующего пакета:</w:t>
      </w:r>
    </w:p>
    <w:p>
      <w:pPr>
        <w:pStyle w:val="ListBullet"/>
      </w:pPr>
      <w:r>
        <w:rPr>
          <w:b/>
        </w:rPr>
        <w:t>☐ Договор с провайдером</w:t>
      </w:r>
      <w:r>
        <w:t xml:space="preserve"> — типовой шаблон предоставляет провайдер; согласуется с юристом школы</w:t>
      </w:r>
    </w:p>
    <w:p>
      <w:pPr>
        <w:pStyle w:val="ListBullet"/>
      </w:pPr>
      <w:r>
        <w:rPr>
          <w:b/>
        </w:rPr>
        <w:t>☐ Счёт на оплату</w:t>
      </w:r>
      <w:r>
        <w:t xml:space="preserve"> — формирует провайдер после согласования договора</w:t>
      </w:r>
    </w:p>
    <w:p>
      <w:pPr>
        <w:pStyle w:val="ListBullet"/>
      </w:pPr>
      <w:r>
        <w:rPr>
          <w:b/>
        </w:rPr>
        <w:t>☐ Закрывающие документы</w:t>
      </w:r>
      <w:r>
        <w:t xml:space="preserve"> — акт выполненных работ, счёт-фактура с НДС (если провайдер работает с НДС)</w:t>
      </w:r>
    </w:p>
    <w:p>
      <w:pPr>
        <w:pStyle w:val="ListBullet"/>
      </w:pPr>
      <w:r>
        <w:rPr>
          <w:b/>
        </w:rPr>
        <w:t>☐ Технические условия / акт ввода</w:t>
      </w:r>
      <w:r>
        <w:t xml:space="preserve"> — если требуется монтаж — подписывается после приёмки работ</w:t>
      </w:r>
    </w:p>
    <w:p>
      <w:pPr>
        <w:pStyle w:val="ListBullet"/>
      </w:pPr>
      <w:r>
        <w:rPr>
          <w:b/>
        </w:rPr>
        <w:t>☐ Основание закупки</w:t>
      </w:r>
      <w:r>
        <w:t xml:space="preserve"> — приказ руководителя школы о закупке у единственного поставщика</w:t>
      </w:r>
    </w:p>
    <w:p>
      <w:r>
        <w:rPr>
          <w:b/>
          <w:color w:val="0F472A"/>
          <w:sz w:val="28"/>
        </w:rPr>
        <w:t>3. Для электронного аукциона (сумма от 600 тыс ₽)</w:t>
      </w:r>
    </w:p>
    <w:p>
      <w:r>
        <w:t>Если сумма договора превышает 600 тысяч рублей, закупка проводится через электронную торговую площадку (ЭТП). Это дольше, но иногда единственный путь для крупных проектов (например, протяжка магистрали до села):</w:t>
      </w:r>
    </w:p>
    <w:p>
      <w:pPr>
        <w:pStyle w:val="ListBullet"/>
      </w:pPr>
      <w:r>
        <w:rPr>
          <w:b/>
        </w:rPr>
        <w:t>☐ ЭЦП руководителя</w:t>
      </w:r>
      <w:r>
        <w:t xml:space="preserve"> — усиленная квалифицированная подпись; оформляется в удостоверяющем центре</w:t>
      </w:r>
    </w:p>
    <w:p>
      <w:pPr>
        <w:pStyle w:val="ListBullet"/>
      </w:pPr>
      <w:r>
        <w:rPr>
          <w:b/>
        </w:rPr>
        <w:t>☐ Аккредитация на ЭТП</w:t>
      </w:r>
      <w:r>
        <w:t xml:space="preserve"> — регистрация на выбранной площадке (РТС-тендер, ТЭК-Торг, Сбер А и др.)</w:t>
      </w:r>
    </w:p>
    <w:p>
      <w:pPr>
        <w:pStyle w:val="ListBullet"/>
      </w:pPr>
      <w:r>
        <w:rPr>
          <w:b/>
        </w:rPr>
        <w:t>☐ Техническое задание</w:t>
      </w:r>
      <w:r>
        <w:t xml:space="preserve"> — описание требуемых работ/услуг; готовит технический специалист школы</w:t>
      </w:r>
    </w:p>
    <w:p>
      <w:pPr>
        <w:pStyle w:val="ListBullet"/>
      </w:pPr>
      <w:r>
        <w:rPr>
          <w:b/>
        </w:rPr>
        <w:t>☐ Обоснование начальной цены</w:t>
      </w:r>
      <w:r>
        <w:t xml:space="preserve"> — расчёт НМЦК на основании 3 коммерческих предложений</w:t>
      </w:r>
    </w:p>
    <w:p>
      <w:pPr>
        <w:pStyle w:val="ListBullet"/>
      </w:pPr>
      <w:r>
        <w:rPr>
          <w:b/>
        </w:rPr>
        <w:t>☐ Информационная карта</w:t>
      </w:r>
      <w:r>
        <w:t xml:space="preserve"> — заполняется на ЭТП при подаче закупки</w:t>
      </w:r>
    </w:p>
    <w:p>
      <w:pPr>
        <w:pStyle w:val="ListBullet"/>
      </w:pPr>
      <w:r>
        <w:rPr>
          <w:b/>
        </w:rPr>
        <w:t>☐ Банковская гарантия</w:t>
      </w:r>
      <w:r>
        <w:t xml:space="preserve"> — для обеспечения исполнения договора — обычно 5–10% от суммы</w:t>
      </w:r>
    </w:p>
    <w:p>
      <w:pPr>
        <w:pStyle w:val="ListBullet"/>
      </w:pPr>
      <w:r>
        <w:rPr>
          <w:b/>
        </w:rPr>
        <w:t>☐ Проект контракта</w:t>
      </w:r>
      <w:r>
        <w:t xml:space="preserve"> — типовой шаблон 44-ФЗ, размещается в ЕИС (zakupki.gov.ru)</w:t>
      </w:r>
    </w:p>
    <w:p>
      <w:r>
        <w:rPr>
          <w:b/>
          <w:color w:val="0F472A"/>
          <w:sz w:val="28"/>
        </w:rPr>
        <w:t>4. Что предоставляет провайдер (запрашиваем у них)</w:t>
      </w:r>
    </w:p>
    <w:p>
      <w:r>
        <w:t>Эти документы школа не готовит сама — их присылает провайдер вместе с КП и договором. Если их нет, обязательно запросите:</w:t>
      </w:r>
    </w:p>
    <w:p>
      <w:pPr>
        <w:pStyle w:val="ListBullet"/>
      </w:pPr>
      <w:r>
        <w:rPr>
          <w:b/>
        </w:rPr>
        <w:t>☐ Лицензия оператора связи</w:t>
      </w:r>
      <w:r>
        <w:t xml:space="preserve"> — необходимое условие — без неё провайдер не имеет права оказывать услуги связи</w:t>
      </w:r>
    </w:p>
    <w:p>
      <w:pPr>
        <w:pStyle w:val="ListBullet"/>
      </w:pPr>
      <w:r>
        <w:rPr>
          <w:b/>
        </w:rPr>
        <w:t>☐ Сертификат соответствия</w:t>
      </w:r>
      <w:r>
        <w:t xml:space="preserve"> — на оборудование, если оно входит в договор</w:t>
      </w:r>
    </w:p>
    <w:p>
      <w:pPr>
        <w:pStyle w:val="ListBullet"/>
      </w:pPr>
      <w:r>
        <w:rPr>
          <w:b/>
        </w:rPr>
        <w:t>☐ Проект работ</w:t>
      </w:r>
      <w:r>
        <w:t xml:space="preserve"> — схема прокладки кабеля, расположение оборудования, план Wi-Fi</w:t>
      </w:r>
    </w:p>
    <w:p>
      <w:pPr>
        <w:pStyle w:val="ListBullet"/>
      </w:pPr>
      <w:r>
        <w:rPr>
          <w:b/>
        </w:rPr>
        <w:t>☐ SLA-приложение к договору</w:t>
      </w:r>
      <w:r>
        <w:t xml:space="preserve"> — время реакции на аварию, компенсация за простои — обязательно в договоре, не на словах</w:t>
      </w:r>
    </w:p>
    <w:p>
      <w:pPr>
        <w:pStyle w:val="ListBullet"/>
      </w:pPr>
      <w:r>
        <w:rPr>
          <w:b/>
        </w:rPr>
        <w:t>☐ Политика обработки персональных данных</w:t>
      </w:r>
      <w:r>
        <w:t xml:space="preserve"> — если провайдер имеет доступ к данным учеников (например, через captive-portal)</w:t>
      </w:r>
    </w:p>
    <w:p>
      <w:pPr>
        <w:pStyle w:val="ListBullet"/>
      </w:pPr>
      <w:r>
        <w:rPr>
          <w:b/>
        </w:rPr>
        <w:t>☐ Договор и счёт</w:t>
      </w:r>
      <w:r>
        <w:t xml:space="preserve"> — итоговые документы на оплату после согласования всех условий</w:t>
      </w:r>
    </w:p>
    <w:p/>
    <w:p>
      <w:pPr>
        <w:jc w:val="center"/>
      </w:pPr>
      <w:r>
        <w:rPr>
          <w:i/>
          <w:color w:val="64748B"/>
          <w:sz w:val="20"/>
        </w:rPr>
        <w:t>После подготовки документов оставьте заявку на netforbiz.ru/internet-dlya-shkoly — мы разошлём её провайдерам, работающим со школами в вашем регионе, и пришлём сравнительную таблицу КП. Бесплатно и без обязательств.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SC" w:hAnsi="Noto Sans SC" w:eastAsia="Noto Sans SC" w:cs="Noto Sans SC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